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32" w:rsidRDefault="00651C1E" w:rsidP="00651C1E">
      <w:pPr>
        <w:jc w:val="center"/>
        <w:rPr>
          <w:rFonts w:asciiTheme="majorBidi" w:hAnsiTheme="majorBidi" w:cstheme="majorBidi"/>
          <w:b/>
          <w:bCs/>
          <w:sz w:val="28"/>
          <w:szCs w:val="28"/>
          <w:rtl/>
        </w:rPr>
      </w:pPr>
      <w:r w:rsidRPr="00651C1E">
        <w:rPr>
          <w:rFonts w:asciiTheme="majorBidi" w:hAnsiTheme="majorBidi" w:cstheme="majorBidi"/>
          <w:b/>
          <w:bCs/>
          <w:sz w:val="28"/>
          <w:szCs w:val="28"/>
          <w:rtl/>
        </w:rPr>
        <w:t>الأدب الثورى ليورا صويفر والأدب الثورى لثورات الربيع العربى – دراسة مقارنة</w:t>
      </w:r>
    </w:p>
    <w:p w:rsidR="00651C1E" w:rsidRDefault="00651C1E" w:rsidP="00651C1E">
      <w:pPr>
        <w:jc w:val="center"/>
        <w:rPr>
          <w:rFonts w:asciiTheme="majorBidi" w:hAnsiTheme="majorBidi" w:cstheme="majorBidi"/>
          <w:b/>
          <w:bCs/>
          <w:sz w:val="28"/>
          <w:szCs w:val="28"/>
          <w:rtl/>
        </w:rPr>
      </w:pPr>
    </w:p>
    <w:p w:rsidR="00651C1E" w:rsidRDefault="00651C1E" w:rsidP="00651C1E">
      <w:pPr>
        <w:bidi/>
        <w:spacing w:line="360" w:lineRule="auto"/>
        <w:jc w:val="both"/>
        <w:rPr>
          <w:rFonts w:asciiTheme="majorBidi" w:hAnsiTheme="majorBidi" w:cstheme="majorBidi"/>
          <w:b/>
          <w:bCs/>
          <w:sz w:val="28"/>
          <w:szCs w:val="28"/>
          <w:rtl/>
        </w:rPr>
      </w:pPr>
      <w:r w:rsidRPr="00651C1E">
        <w:rPr>
          <w:rFonts w:asciiTheme="majorBidi" w:hAnsiTheme="majorBidi" w:cs="Times New Roman"/>
          <w:sz w:val="28"/>
          <w:szCs w:val="28"/>
          <w:rtl/>
        </w:rPr>
        <w:t xml:space="preserve">تم اليوم عرض </w:t>
      </w:r>
      <w:r w:rsidR="000F353C">
        <w:rPr>
          <w:rFonts w:asciiTheme="majorBidi" w:hAnsiTheme="majorBidi" w:cs="Times New Roman" w:hint="cs"/>
          <w:sz w:val="28"/>
          <w:szCs w:val="28"/>
          <w:rtl/>
        </w:rPr>
        <w:t>ال</w:t>
      </w:r>
      <w:r w:rsidRPr="00651C1E">
        <w:rPr>
          <w:rFonts w:asciiTheme="majorBidi" w:hAnsiTheme="majorBidi" w:cs="Times New Roman"/>
          <w:sz w:val="28"/>
          <w:szCs w:val="28"/>
          <w:rtl/>
        </w:rPr>
        <w:t>مسرحة</w:t>
      </w:r>
      <w:r w:rsidR="000F353C">
        <w:rPr>
          <w:rFonts w:asciiTheme="majorBidi" w:hAnsiTheme="majorBidi" w:cs="Times New Roman" w:hint="cs"/>
          <w:sz w:val="28"/>
          <w:szCs w:val="28"/>
          <w:rtl/>
        </w:rPr>
        <w:t xml:space="preserve"> الإفتراضية</w:t>
      </w:r>
      <w:r w:rsidR="000F353C">
        <w:rPr>
          <w:rFonts w:asciiTheme="majorBidi" w:hAnsiTheme="majorBidi" w:cs="Times New Roman"/>
          <w:sz w:val="28"/>
          <w:szCs w:val="28"/>
          <w:rtl/>
        </w:rPr>
        <w:t xml:space="preserve"> </w:t>
      </w:r>
      <w:r w:rsidR="000F353C">
        <w:rPr>
          <w:rFonts w:asciiTheme="majorBidi" w:hAnsiTheme="majorBidi" w:cs="Times New Roman" w:hint="cs"/>
          <w:sz w:val="28"/>
          <w:szCs w:val="28"/>
          <w:rtl/>
        </w:rPr>
        <w:t xml:space="preserve"> لل</w:t>
      </w:r>
      <w:r w:rsidRPr="00651C1E">
        <w:rPr>
          <w:rFonts w:asciiTheme="majorBidi" w:hAnsiTheme="majorBidi" w:cs="Times New Roman"/>
          <w:sz w:val="28"/>
          <w:szCs w:val="28"/>
          <w:rtl/>
        </w:rPr>
        <w:t>نسخة العربية للعمل الأدبى "فينيتا – المدينة الغارقة" للأديب النمساوى الثائر يورا صويفر  و الذى يتناول فكرة الثورة الثقافية خلال فترة النظام العسكرى لهتلر والتى يفجرها فى المسرحية البطل الثائر. تتضح الأهمية البالغة لهذة المسرحية إذا وضعنا فى الإعتبار أننى تشرفت بترجمة هذة المسرحية للغة العربية عام 2011 أى فى عام إندلاع الثورات فى المنطقة العربية. ونظرا للعجز فى تمويل نشر الترجمة، لم يتم نشرها إلا عاام 2016 فى دار نشر إنست التابعة لهيئة إنست الدولية</w:t>
      </w:r>
      <w:r w:rsidRPr="00651C1E">
        <w:rPr>
          <w:rFonts w:asciiTheme="majorBidi" w:hAnsiTheme="majorBidi" w:cstheme="majorBidi"/>
          <w:b/>
          <w:bCs/>
          <w:sz w:val="28"/>
          <w:szCs w:val="28"/>
        </w:rPr>
        <w:t>.</w:t>
      </w:r>
    </w:p>
    <w:p w:rsidR="00651C1E" w:rsidRDefault="00651C1E" w:rsidP="00651C1E">
      <w:pPr>
        <w:bidi/>
        <w:spacing w:line="360" w:lineRule="auto"/>
        <w:jc w:val="both"/>
        <w:rPr>
          <w:rFonts w:asciiTheme="majorBidi" w:hAnsiTheme="majorBidi" w:cs="Times New Roman"/>
          <w:sz w:val="28"/>
          <w:szCs w:val="28"/>
          <w:rtl/>
        </w:rPr>
      </w:pPr>
      <w:r w:rsidRPr="00651C1E">
        <w:rPr>
          <w:rFonts w:asciiTheme="majorBidi" w:hAnsiTheme="majorBidi" w:cs="Times New Roman"/>
          <w:sz w:val="28"/>
          <w:szCs w:val="28"/>
          <w:rtl/>
        </w:rPr>
        <w:t>وأنوه هنا فى هذا السياق أن هذة المسرحية، التى تتناول قضية الثورة الثقافية خلال فترة النظام العسكرى لهتلر، كان لابد من مسرحتها على خشبات المسرح العربى فى أعقاب الثورات فى المنطقة العربية. بل كان من الضرورى فى أعقاب الثورات فى المنطقة العربية عقد مؤتمر يتناول دراسة درجة إستقبال المواطن العربى لفكرة الثورة الثقافية خلال فترة النظام العسكرى لهتلر. وها نحن بعد مرور 11 عام على إندلاع الثورة فى المنطقة العربية نعقد هذا المؤتمر نحت رعاية جمعية يورا صويفر بفيينا  بهدف وضع الأدب الثورى للأديب النمساوى يورا صويفر ولاسيما عمله الأدبى "فينيتا – المدينة الغارقة" فى إطار حوار ثقافى مع الأدب الثورى لثورات الربيع العربى وذلك بغرض تحديد أوجه التشابه والإختلاف بما يدعم الحوار الثقافى المستنير بين الشرق والغرب حول الثورة والثوار.</w:t>
      </w:r>
    </w:p>
    <w:p w:rsidR="00651C1E" w:rsidRDefault="00651C1E" w:rsidP="00651C1E">
      <w:pPr>
        <w:bidi/>
        <w:spacing w:line="360" w:lineRule="auto"/>
        <w:jc w:val="both"/>
        <w:rPr>
          <w:rFonts w:asciiTheme="majorBidi" w:hAnsiTheme="majorBidi" w:cs="Times New Roman"/>
          <w:sz w:val="28"/>
          <w:szCs w:val="28"/>
          <w:rtl/>
        </w:rPr>
      </w:pPr>
      <w:bookmarkStart w:id="0" w:name="_GoBack"/>
      <w:bookmarkEnd w:id="0"/>
    </w:p>
    <w:sectPr w:rsidR="00651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9A"/>
    <w:rsid w:val="000F353C"/>
    <w:rsid w:val="001B35FB"/>
    <w:rsid w:val="00313B21"/>
    <w:rsid w:val="00651C1E"/>
    <w:rsid w:val="007D2400"/>
    <w:rsid w:val="008275BB"/>
    <w:rsid w:val="00860D6A"/>
    <w:rsid w:val="00AF3A98"/>
    <w:rsid w:val="00CC0E9A"/>
    <w:rsid w:val="00F65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2022-02-26T09:27:00Z</dcterms:created>
  <dcterms:modified xsi:type="dcterms:W3CDTF">2022-03-03T10:07:00Z</dcterms:modified>
</cp:coreProperties>
</file>