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D9" w:rsidRDefault="0063159E" w:rsidP="0063159E">
      <w:pPr>
        <w:bidi/>
        <w:spacing w:line="360" w:lineRule="auto"/>
      </w:pPr>
      <w:bookmarkStart w:id="0" w:name="_GoBack"/>
      <w:r>
        <w:rPr>
          <w:rFonts w:ascii="Arial" w:hAnsi="Arial" w:cs="Arial"/>
          <w:rtl/>
        </w:rPr>
        <w:t>٢٠٢٢</w:t>
      </w:r>
      <w:r>
        <w:rPr>
          <w:rFonts w:hint="cs"/>
          <w:rtl/>
        </w:rPr>
        <w:t xml:space="preserve">: </w:t>
      </w:r>
      <w:r w:rsidR="00FA58D9">
        <w:rPr>
          <w:rFonts w:cs="Arial"/>
          <w:rtl/>
        </w:rPr>
        <w:t>ملخص: المرأة والأدب والتحرير الأفريقي</w:t>
      </w:r>
    </w:p>
    <w:bookmarkEnd w:id="0"/>
    <w:p w:rsidR="00FA58D9" w:rsidRDefault="00FA58D9" w:rsidP="00FA58D9"/>
    <w:p w:rsidR="00C35A32" w:rsidRDefault="00FA58D9" w:rsidP="00FA58D9">
      <w:pPr>
        <w:bidi/>
        <w:spacing w:line="360" w:lineRule="auto"/>
        <w:jc w:val="both"/>
      </w:pPr>
      <w:r>
        <w:rPr>
          <w:rFonts w:cs="Arial"/>
          <w:rtl/>
        </w:rPr>
        <w:t>أود استخدام قضية الضرر القائم على النوع الاجتماعي في جنوب إفريقيا كنقطة انطلاق لمعالجة قضية تحرير المرأة في إفريقيا. هذه المشكلة ليست فريدة من نوعها في جنوب أفريقيا ولكن في العديد من البلدان حول العالم. إن كتب ع</w:t>
      </w:r>
      <w:r w:rsidR="000A4B41">
        <w:rPr>
          <w:rFonts w:cs="Arial"/>
          <w:rtl/>
        </w:rPr>
        <w:t>المة الثقافة بوملا جقولا ، "</w:t>
      </w:r>
      <w:r w:rsidR="000A4B41">
        <w:rPr>
          <w:rFonts w:cs="Arial" w:hint="cs"/>
          <w:rtl/>
        </w:rPr>
        <w:t>الإغتصاب</w:t>
      </w:r>
      <w:r w:rsidR="000A4B41">
        <w:rPr>
          <w:rFonts w:cs="Arial"/>
          <w:rtl/>
        </w:rPr>
        <w:t xml:space="preserve">" و "مصنع </w:t>
      </w:r>
      <w:r w:rsidR="000A4B41">
        <w:rPr>
          <w:rFonts w:cs="Arial" w:hint="cs"/>
          <w:rtl/>
        </w:rPr>
        <w:t>الخوف</w:t>
      </w:r>
      <w:r w:rsidR="000A4B41">
        <w:rPr>
          <w:rFonts w:cs="Arial"/>
          <w:rtl/>
        </w:rPr>
        <w:t xml:space="preserve"> الأنث</w:t>
      </w:r>
      <w:r w:rsidR="000A4B41">
        <w:rPr>
          <w:rFonts w:cs="Arial" w:hint="cs"/>
          <w:rtl/>
        </w:rPr>
        <w:t>وى</w:t>
      </w:r>
      <w:r>
        <w:rPr>
          <w:rFonts w:cs="Arial"/>
          <w:rtl/>
        </w:rPr>
        <w:t>" ، هي نقطتي المرجعية. يبدو أن هناك علاقة خاصة بين الفصل العنصري والعنف ضد المرأة استمرت حتى بعد انتهاء الفصل العنصري. الأدب النسائي وسيلة للفت الانتباه إلى المشكلة وبيان إمكانيات التحرر. ومن الأمثلة باربرا بوسويل وتسيتسي دانغاريمبغا</w:t>
      </w:r>
      <w:r>
        <w:t>.</w:t>
      </w:r>
    </w:p>
    <w:sectPr w:rsidR="00C3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C5"/>
    <w:rsid w:val="000A4B41"/>
    <w:rsid w:val="00241EC5"/>
    <w:rsid w:val="0063159E"/>
    <w:rsid w:val="007D2400"/>
    <w:rsid w:val="008275BB"/>
    <w:rsid w:val="00FA5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2022-03-03T13:48:00Z</dcterms:created>
  <dcterms:modified xsi:type="dcterms:W3CDTF">2022-03-06T16:03:00Z</dcterms:modified>
</cp:coreProperties>
</file>